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t xml:space="preserve">Перечень категорий граждан,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  <w:t xml:space="preserve">имеющих право на бесплатную юридическую помощь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b/>
          <w:bCs/>
          <w:color w:val="000000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  <w:color w:val="000000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1) граждане, среднедушевой доход семей которых ниже величины прожиточного минимума, установленного в Удмуртской Республике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соответствии с законодательством Российской Федерации, либо одиноко проживающие граждане, доходы которых ниже величины прожиточного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минимума (далее -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малоимущие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граждане);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2) инвалиды I и II групп, а также неработающие граждане, получающие страховую пенсию по старости и являющиеся инвалидами III группы, за исключением лиц, бесплатная юридическая помощь которым оказывается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соответствии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с </w:t>
      </w:r>
      <w:hyperlink w:history="1"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пунктом 5 части 1 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на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стоящей статьи;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полные кавалеры ордена Славы, граждане Российской Федерации, награжденные орденом Трудовой Славы т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рех степеней (далее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noBreakHyphen/>
        <w:t xml:space="preserve"> полные кавалеры ордена Трудовой Славы);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3.1)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3.2) супруг (супруга) погибшего (умершего) участника Великой Отечественной войны;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3.3) ветераны (инвалиды) боевых действий, если они обращаются за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оказанием бесплатной юридической помощи по вопросам защиты их прав 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интересов, связанных с предоставлением мер социальной поддержки;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3.4) нетрудоспособные члены семьи погибшего (умершего) ветерана (инвалида) боевых действий, состоявшие на его иждивении и получающие пенсию по случаю потери кормильца (имеющие право на ее получение)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соответствии с пенсионным законодательством Российской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Федерации, в том числе нетрудоспособные родители погибшего (умершего) ветерана (инвалида) боевых действий, а также нетрудоспособные супруга или супруг погибшего (умершего) ветерана (инвалида) боевых действий, не вступившие в повторный брак, если они обраща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ются за оказанием бесплатной юридической помощи по вопросам защиты их прав и интересов, связанных с предоставлением мер социальной поддержки;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3.5) граждане, проходящие (проходившие) военную службу в Вооруженных Силах Российской Федерации, граждане, находящиеся (находившиеся) на военной службе (службе) в войсках национальной гвардии Российской Федерации, в воинских формированиях и органах, указан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ных в </w:t>
      </w:r>
      <w:hyperlink w:history="1"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пункте 6</w:t>
        </w:r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 статьи</w:t>
        </w:r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 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Федерального закона от 31 мая 1996 года N 61-ФЗ "Об обороне", при условии их участия в специальной военной операции на территориях Украины, Донецкой Народной Республики, Луганской Народной Республики, Запорожской области 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Херсонской области и (или) выполн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 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Херсонской области, находящиеся (находившиеся) на указанных территориях служащие (работники) правоохранительных органов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Российской Федерации, граждане, выполняющие (выполнявшие) служебные и иные аналогичные функции на указанных территориях, а также члены семей указанных граждан;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3.6) граждане, призванные на военную службу по мобилизации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Вооруженные Силы Российской Федерации, граждане, заключившие контракт 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добровольном содействии в выполнении задач, возложенных на Вооруженные Силы Российской Федерации или войска национальной гв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ардии Российской Федерации, при условии их участия в специальной военной операции на 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3.7)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3.8) граждане, подвергшиеся воздействию радиации вследствие катастрофы на Чернобыльской АЭС, аварии в 1957 году на производственном объединении "Маяк" и сбросов радиоактивных отходов в реку Теча, ядерных испытаний на Семипалатинском полигоне, граждане из п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одразделений особого риска, предусмотренные </w:t>
      </w:r>
      <w:hyperlink w:history="1"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пунктом 1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по</w:t>
      </w:r>
      <w:r>
        <w:rPr>
          <w:rFonts w:ascii="PT Astra Serif" w:hAnsi="PT Astra Serif" w:eastAsia="PT Astra Serif" w:cs="PT Astra Serif"/>
          <w:color w:val="000000"/>
          <w:sz w:val="28"/>
          <w:szCs w:val="28"/>
          <w:u w:val="none"/>
        </w:rPr>
        <w:t xml:space="preserve">стан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овления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елений особого риска";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и по вопросам, связанным с обеспечением 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защитой прав и законных интересов таких детей;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4.2) усыновители, если они обращаются за оказанием бесплатной юридической помощи по вопросам, связанным с обеспечением и защитой прав 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законных интересов усыновленных детей;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4.3) 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попечения родителей, не реализовавшие свое право на получение жилого помещения, если они обращаю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тся за оказанием бесплатной юридической помощи по вопросам, связанным с предоставлением жилого помещения, а также с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обеспечением и защитой их прав и законных интересов;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4.4) лица в возрасте от 18 до 23 лет, у которых в период их обучения по 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м с обеспечением и защитой их прав и законных интересов;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4.5) родитель, воспитывающий совместно проживающего с ним ребенка (детей) в возрасте до 18 лет, по вопросам взыскания алиментов;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5) граждане пожилого возраста (женщины старше 55 лет, мужчины старше 60 лет) и инвалиды, проживающие в организациях социального обслуживания, предоставляющих социальные услуги в стационарной форме;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несовершеннолетние, отбывающие наказание в местах лишения свободы, 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также их законные представители и представители, если они обра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щаются за оказанием бесплатной юридической помощи по вопросам, связанным с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обеспечением и защитой прав и законных интересов таких несовершеннолетних (за исключением вопросов, связанных с оказанием юридической помощи 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уголовном судопроизводстве);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7) граждане, имеющие право на бесплатную юридическую помощь в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соответствии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с</w:t>
      </w:r>
      <w:hyperlink w:history="1">
        <w:r>
          <w:rPr>
            <w:rStyle w:val="810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 Законом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 Р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осси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йской Федерации от 2 июля 1992 года N 3185-1 "О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 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 психиатрической помощи и гарантиях прав граждан при ее оказании";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8.1) граждане, пострадавшие в результате чрезвычайной ситуации: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а) супруг (супруга), состоявший (состоявшая) в зарегистрированном браке с погибшим (умершим) на день гибели (смерти) в результате чрезвычайной ситуации;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б) дети погибшего (умершего) в результате чрезвычайной ситуации;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в) родители погибшего (умершего) в результате чрезвычайной ситуации;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г) 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а также иные лица, признанные иждивенцами в пор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ядке, установленном законодательством Российской Федерации;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д) граждане, здоровью которых причинен вред в результате чрезвычайной ситуации;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9) 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beforeAutospacing="0" w:after="0" w:line="57" w:lineRule="atLeast"/>
        <w:ind w:left="0" w:right="0"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br/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suppressLineNumbers w:val="0"/>
        <w:spacing w:before="0" w:beforeAutospacing="0" w:after="0" w:line="240" w:lineRule="auto"/>
        <w:ind w:left="0" w:firstLine="709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eastAsia="PT Astra Serif" w:cs="PT Astra Serif"/>
          <w:bCs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bCs/>
          <w:sz w:val="28"/>
          <w:szCs w:val="28"/>
        </w:rPr>
      </w:r>
    </w:p>
    <w:p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68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trackedChanges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28"/>
    <w:next w:val="828"/>
    <w:link w:val="67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3">
    <w:name w:val="Title Char"/>
    <w:basedOn w:val="829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29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character" w:styleId="680">
    <w:name w:val="Header Char"/>
    <w:basedOn w:val="829"/>
    <w:link w:val="833"/>
    <w:uiPriority w:val="99"/>
  </w:style>
  <w:style w:type="character" w:styleId="681">
    <w:name w:val="Footer Char"/>
    <w:basedOn w:val="829"/>
    <w:link w:val="835"/>
    <w:uiPriority w:val="99"/>
  </w:style>
  <w:style w:type="paragraph" w:styleId="682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835"/>
    <w:uiPriority w:val="99"/>
  </w:style>
  <w:style w:type="table" w:styleId="684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9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0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1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2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0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1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2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3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4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5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26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4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5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6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7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spacing w:after="57"/>
      <w:ind w:left="0" w:right="0" w:firstLine="0"/>
    </w:pPr>
  </w:style>
  <w:style w:type="paragraph" w:styleId="818">
    <w:name w:val="toc 2"/>
    <w:basedOn w:val="828"/>
    <w:next w:val="828"/>
    <w:uiPriority w:val="39"/>
    <w:unhideWhenUsed/>
    <w:pPr>
      <w:spacing w:after="57"/>
      <w:ind w:left="283" w:right="0" w:firstLine="0"/>
    </w:pPr>
  </w:style>
  <w:style w:type="paragraph" w:styleId="819">
    <w:name w:val="toc 3"/>
    <w:basedOn w:val="828"/>
    <w:next w:val="828"/>
    <w:uiPriority w:val="39"/>
    <w:unhideWhenUsed/>
    <w:pPr>
      <w:spacing w:after="57"/>
      <w:ind w:left="567" w:right="0" w:firstLine="0"/>
    </w:pPr>
  </w:style>
  <w:style w:type="paragraph" w:styleId="820">
    <w:name w:val="toc 4"/>
    <w:basedOn w:val="828"/>
    <w:next w:val="828"/>
    <w:uiPriority w:val="39"/>
    <w:unhideWhenUsed/>
    <w:pPr>
      <w:spacing w:after="57"/>
      <w:ind w:left="850" w:right="0" w:firstLine="0"/>
    </w:pPr>
  </w:style>
  <w:style w:type="paragraph" w:styleId="821">
    <w:name w:val="toc 5"/>
    <w:basedOn w:val="828"/>
    <w:next w:val="828"/>
    <w:uiPriority w:val="39"/>
    <w:unhideWhenUsed/>
    <w:pPr>
      <w:spacing w:after="57"/>
      <w:ind w:left="1134" w:right="0" w:firstLine="0"/>
    </w:pPr>
  </w:style>
  <w:style w:type="paragraph" w:styleId="822">
    <w:name w:val="toc 6"/>
    <w:basedOn w:val="828"/>
    <w:next w:val="828"/>
    <w:uiPriority w:val="39"/>
    <w:unhideWhenUsed/>
    <w:pPr>
      <w:spacing w:after="57"/>
      <w:ind w:left="1417" w:right="0" w:firstLine="0"/>
    </w:pPr>
  </w:style>
  <w:style w:type="paragraph" w:styleId="823">
    <w:name w:val="toc 7"/>
    <w:basedOn w:val="828"/>
    <w:next w:val="828"/>
    <w:uiPriority w:val="39"/>
    <w:unhideWhenUsed/>
    <w:pPr>
      <w:spacing w:after="57"/>
      <w:ind w:left="1701" w:right="0" w:firstLine="0"/>
    </w:pPr>
  </w:style>
  <w:style w:type="paragraph" w:styleId="824">
    <w:name w:val="toc 8"/>
    <w:basedOn w:val="828"/>
    <w:next w:val="828"/>
    <w:uiPriority w:val="39"/>
    <w:unhideWhenUsed/>
    <w:pPr>
      <w:spacing w:after="57"/>
      <w:ind w:left="1984" w:right="0" w:firstLine="0"/>
    </w:pPr>
  </w:style>
  <w:style w:type="paragraph" w:styleId="825">
    <w:name w:val="toc 9"/>
    <w:basedOn w:val="828"/>
    <w:next w:val="828"/>
    <w:uiPriority w:val="39"/>
    <w:unhideWhenUsed/>
    <w:pPr>
      <w:spacing w:after="57"/>
      <w:ind w:left="2268" w:right="0" w:firstLine="0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List Paragraph"/>
    <w:basedOn w:val="828"/>
    <w:uiPriority w:val="34"/>
    <w:qFormat/>
    <w:pPr>
      <w:ind w:left="720"/>
      <w:contextualSpacing/>
    </w:pPr>
  </w:style>
  <w:style w:type="paragraph" w:styleId="833">
    <w:name w:val="Header"/>
    <w:basedOn w:val="828"/>
    <w:link w:val="834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34" w:customStyle="1">
    <w:name w:val="Верхний колонтитул Знак"/>
    <w:basedOn w:val="829"/>
    <w:link w:val="833"/>
    <w:uiPriority w:val="99"/>
  </w:style>
  <w:style w:type="paragraph" w:styleId="835">
    <w:name w:val="Footer"/>
    <w:basedOn w:val="828"/>
    <w:link w:val="836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36" w:customStyle="1">
    <w:name w:val="Нижний колонтитул Знак"/>
    <w:basedOn w:val="829"/>
    <w:link w:val="835"/>
    <w:uiPriority w:val="99"/>
  </w:style>
  <w:style w:type="paragraph" w:styleId="837">
    <w:name w:val="Balloon Text"/>
    <w:basedOn w:val="828"/>
    <w:link w:val="83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8" w:customStyle="1">
    <w:name w:val="Текст выноски Знак"/>
    <w:basedOn w:val="829"/>
    <w:link w:val="837"/>
    <w:uiPriority w:val="99"/>
    <w:semiHidden/>
    <w:rPr>
      <w:rFonts w:ascii="Tahoma" w:hAnsi="Tahoma" w:cs="Tahoma"/>
      <w:sz w:val="16"/>
      <w:szCs w:val="16"/>
    </w:rPr>
  </w:style>
  <w:style w:type="paragraph" w:styleId="839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40" w:customStyle="1">
    <w:name w:val="Содержимое таблицы"/>
    <w:basedOn w:val="828"/>
    <w:pPr>
      <w:suppressLineNumber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41">
    <w:name w:val="Body Text"/>
    <w:basedOn w:val="828"/>
    <w:link w:val="842"/>
    <w:pPr>
      <w:widowControl w:val="off"/>
      <w:spacing w:after="120" w:line="240" w:lineRule="auto"/>
    </w:pPr>
    <w:rPr>
      <w:rFonts w:ascii="Times New Roman" w:hAnsi="Times New Roman" w:eastAsia="Lucida Sans Unicode" w:cs="Times New Roman"/>
      <w:sz w:val="24"/>
      <w:szCs w:val="24"/>
      <w:lang w:eastAsia="ar-SA"/>
    </w:rPr>
  </w:style>
  <w:style w:type="character" w:styleId="842" w:customStyle="1">
    <w:name w:val="Основной текст Знак"/>
    <w:basedOn w:val="829"/>
    <w:link w:val="841"/>
    <w:rPr>
      <w:rFonts w:ascii="Times New Roman" w:hAnsi="Times New Roman" w:eastAsia="Lucida Sans Unicode" w:cs="Times New Roman"/>
      <w:sz w:val="24"/>
      <w:szCs w:val="24"/>
      <w:lang w:eastAsia="ar-SA"/>
    </w:rPr>
  </w:style>
  <w:style w:type="paragraph" w:styleId="843">
    <w:name w:val="No Spacing"/>
    <w:uiPriority w:val="1"/>
    <w:qFormat/>
    <w:pPr>
      <w:spacing w:after="0" w:line="240" w:lineRule="auto"/>
    </w:pPr>
    <w:rPr>
      <w14:ligatures w14:val="standardContextual"/>
    </w:rPr>
  </w:style>
  <w:style w:type="paragraph" w:styleId="844" w:customStyle="1">
    <w:name w:val="text-justif"/>
    <w:basedOn w:val="8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5" w:customStyle="1">
    <w:name w:val="oz_naimen"/>
    <w:basedOn w:val="829"/>
  </w:style>
  <w:style w:type="paragraph" w:styleId="846">
    <w:name w:val="Body Text Indent"/>
    <w:basedOn w:val="828"/>
    <w:link w:val="847"/>
    <w:uiPriority w:val="99"/>
    <w:semiHidden/>
    <w:unhideWhenUsed/>
    <w:pPr>
      <w:spacing w:after="120"/>
      <w:ind w:left="283"/>
    </w:pPr>
  </w:style>
  <w:style w:type="character" w:styleId="847" w:customStyle="1">
    <w:name w:val="Основной текст с отступом Знак"/>
    <w:basedOn w:val="829"/>
    <w:link w:val="846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7D4AA-CB03-40A8-B6F6-CEE1BE28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sibgatova_na</cp:lastModifiedBy>
  <cp:revision>7</cp:revision>
  <dcterms:created xsi:type="dcterms:W3CDTF">2024-06-26T12:05:00Z</dcterms:created>
  <dcterms:modified xsi:type="dcterms:W3CDTF">2024-12-28T07:16:09Z</dcterms:modified>
</cp:coreProperties>
</file>